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F043C" w14:paraId="7E0C6D8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1D00362" w14:textId="77777777" w:rsidR="00A80767" w:rsidRPr="002F043C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2F043C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</w:t>
            </w:r>
            <w:r w:rsidR="00A80767" w:rsidRPr="002F043C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 xml:space="preserve">IMAT </w:t>
            </w:r>
            <w:r w:rsidR="00366893" w:rsidRPr="002F043C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341EAD54" w14:textId="77777777" w:rsidR="00A80767" w:rsidRPr="002F043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59264" behindDoc="1" locked="1" layoutInCell="1" allowOverlap="1" wp14:anchorId="1BDC9373" wp14:editId="781155C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</w:t>
            </w:r>
            <w:r w:rsidR="001F0A7C"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</w:t>
            </w:r>
            <w:r w:rsidR="003814B2"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ation</w:t>
            </w:r>
            <w:r w:rsidR="001F0A7C"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météorologique mondiale</w:t>
            </w:r>
          </w:p>
          <w:p w14:paraId="17EC4A7B" w14:textId="77777777" w:rsidR="0083418E" w:rsidRPr="002F043C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2F043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5EF217CA" w14:textId="11ED7091" w:rsidR="001435F2" w:rsidRPr="002F043C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2F043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877C7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2F043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088788B0" w14:textId="77777777" w:rsidR="00A80767" w:rsidRPr="002F043C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</w:t>
            </w:r>
            <w:r w:rsidR="003814B2" w:rsidRPr="002F043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ession</w:t>
            </w:r>
            <w:r w:rsidR="00A80767" w:rsidRPr="002F043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="003814B2"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24</w:t>
            </w:r>
            <w:r w:rsidR="00D02B11"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-</w:t>
            </w:r>
            <w:r w:rsidR="003814B2"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28 </w:t>
            </w:r>
            <w:r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octobre</w:t>
            </w:r>
            <w:r w:rsidR="003814B2"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 2022, Gen</w:t>
            </w:r>
            <w:r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è</w:t>
            </w:r>
            <w:r w:rsidR="003814B2"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v</w:t>
            </w:r>
            <w:r w:rsidRPr="002F043C">
              <w:rPr>
                <w:snapToGrid w:val="0"/>
                <w:color w:val="365F91" w:themeColor="accent1" w:themeShade="BF"/>
                <w:szCs w:val="22"/>
                <w:lang w:val="fr-CH"/>
              </w:rPr>
              <w:t>e</w:t>
            </w:r>
          </w:p>
        </w:tc>
        <w:tc>
          <w:tcPr>
            <w:tcW w:w="2962" w:type="dxa"/>
          </w:tcPr>
          <w:p w14:paraId="5293756B" w14:textId="334FFC4B" w:rsidR="00A80767" w:rsidRPr="002F043C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INFCOM-2/Doc. </w:t>
            </w:r>
            <w:r w:rsidR="0007699C"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4.1</w:t>
            </w:r>
          </w:p>
        </w:tc>
      </w:tr>
      <w:tr w:rsidR="00A80767" w:rsidRPr="002F043C" w14:paraId="63D9D09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DD29DD9" w14:textId="77777777" w:rsidR="00A80767" w:rsidRPr="002F043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53FE6486" w14:textId="77777777" w:rsidR="00A80767" w:rsidRPr="002F043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61634896" w14:textId="0CCD36D8" w:rsidR="00A80767" w:rsidRPr="002F043C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</w:t>
            </w:r>
            <w:r w:rsidR="00A80767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:</w:t>
            </w:r>
            <w:r w:rsidR="00A80767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="0007699C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Secrétaire général</w:t>
            </w:r>
            <w:r w:rsidR="00A80767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 </w:t>
            </w:r>
          </w:p>
          <w:p w14:paraId="38E48F83" w14:textId="44713B95" w:rsidR="00A80767" w:rsidRPr="002F043C" w:rsidRDefault="0007699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16</w:t>
            </w:r>
            <w:r w:rsidR="003814B2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.</w:t>
            </w:r>
            <w:r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I</w:t>
            </w:r>
            <w:r w:rsidR="000E609B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X</w:t>
            </w:r>
            <w:r w:rsidR="003814B2" w:rsidRPr="002F043C">
              <w:rPr>
                <w:rFonts w:cs="Tahoma"/>
                <w:color w:val="365F91" w:themeColor="accent1" w:themeShade="BF"/>
                <w:szCs w:val="22"/>
                <w:lang w:val="fr-CH"/>
              </w:rPr>
              <w:t>.2022</w:t>
            </w:r>
          </w:p>
          <w:p w14:paraId="33627972" w14:textId="77777777" w:rsidR="00A80767" w:rsidRPr="002F043C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</w:t>
            </w:r>
            <w:r w:rsidR="00A80767" w:rsidRPr="002F04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1</w:t>
            </w:r>
          </w:p>
        </w:tc>
      </w:tr>
    </w:tbl>
    <w:p w14:paraId="3625452B" w14:textId="0410B84E" w:rsidR="00A80767" w:rsidRPr="002F043C" w:rsidRDefault="00EA54A9" w:rsidP="008267E0">
      <w:pPr>
        <w:pStyle w:val="WMOBodyText"/>
        <w:ind w:left="4253" w:hanging="4253"/>
        <w:rPr>
          <w:lang w:val="fr-CH"/>
        </w:rPr>
      </w:pPr>
      <w:r w:rsidRPr="002F043C">
        <w:rPr>
          <w:b/>
          <w:bCs/>
          <w:lang w:val="fr-CH"/>
        </w:rPr>
        <w:t xml:space="preserve">POINT </w:t>
      </w:r>
      <w:r w:rsidR="0007699C" w:rsidRPr="002F043C">
        <w:rPr>
          <w:b/>
          <w:bCs/>
          <w:lang w:val="fr-CH"/>
        </w:rPr>
        <w:t>4</w:t>
      </w:r>
      <w:r w:rsidRPr="002F043C">
        <w:rPr>
          <w:b/>
          <w:bCs/>
          <w:lang w:val="fr-CH"/>
        </w:rPr>
        <w:t xml:space="preserve"> DE L</w:t>
      </w:r>
      <w:r w:rsidR="00877C76">
        <w:rPr>
          <w:b/>
          <w:bCs/>
          <w:lang w:val="fr-CH"/>
        </w:rPr>
        <w:t>’</w:t>
      </w:r>
      <w:r w:rsidRPr="002F043C">
        <w:rPr>
          <w:b/>
          <w:bCs/>
          <w:lang w:val="fr-CH"/>
        </w:rPr>
        <w:t>ORDRE DU JOUR</w:t>
      </w:r>
      <w:r w:rsidR="003814B2" w:rsidRPr="002F043C">
        <w:rPr>
          <w:b/>
          <w:bCs/>
          <w:lang w:val="fr-CH"/>
        </w:rPr>
        <w:t>:</w:t>
      </w:r>
      <w:r w:rsidR="003814B2" w:rsidRPr="002F043C">
        <w:rPr>
          <w:b/>
          <w:bCs/>
          <w:lang w:val="fr-CH"/>
        </w:rPr>
        <w:tab/>
      </w:r>
      <w:r w:rsidR="0007699C" w:rsidRPr="002F043C">
        <w:rPr>
          <w:b/>
          <w:bCs/>
          <w:lang w:val="fr-CH"/>
        </w:rPr>
        <w:t>EXAMEN DES RÉSOLUTIONS DU CONSEIL EXÉCUTIF CONCERNANT LA COMMISSION</w:t>
      </w:r>
    </w:p>
    <w:p w14:paraId="4EDB618E" w14:textId="65364F43" w:rsidR="00A80767" w:rsidRPr="002F043C" w:rsidRDefault="009B580E" w:rsidP="008267E0">
      <w:pPr>
        <w:pStyle w:val="WMOBodyText"/>
        <w:ind w:left="4253" w:hanging="4253"/>
        <w:rPr>
          <w:lang w:val="fr-CH"/>
        </w:rPr>
      </w:pPr>
      <w:r w:rsidRPr="002F043C">
        <w:rPr>
          <w:b/>
          <w:bCs/>
          <w:lang w:val="fr-CH"/>
        </w:rPr>
        <w:t xml:space="preserve">POINT </w:t>
      </w:r>
      <w:r w:rsidR="0007699C" w:rsidRPr="002F043C">
        <w:rPr>
          <w:b/>
          <w:bCs/>
          <w:lang w:val="fr-CH"/>
        </w:rPr>
        <w:t>4</w:t>
      </w:r>
      <w:r w:rsidR="000E609B" w:rsidRPr="002F043C">
        <w:rPr>
          <w:b/>
          <w:bCs/>
          <w:lang w:val="fr-CH"/>
        </w:rPr>
        <w:t>.</w:t>
      </w:r>
      <w:r w:rsidR="0007699C" w:rsidRPr="002F043C">
        <w:rPr>
          <w:b/>
          <w:bCs/>
          <w:lang w:val="fr-CH"/>
        </w:rPr>
        <w:t>1</w:t>
      </w:r>
      <w:r w:rsidRPr="002F043C">
        <w:rPr>
          <w:b/>
          <w:bCs/>
          <w:lang w:val="fr-CH"/>
        </w:rPr>
        <w:t xml:space="preserve"> DE L</w:t>
      </w:r>
      <w:r w:rsidR="00877C76">
        <w:rPr>
          <w:b/>
          <w:bCs/>
          <w:lang w:val="fr-CH"/>
        </w:rPr>
        <w:t>’</w:t>
      </w:r>
      <w:r w:rsidRPr="002F043C">
        <w:rPr>
          <w:b/>
          <w:bCs/>
          <w:lang w:val="fr-CH"/>
        </w:rPr>
        <w:t>ORDRE DU JOUR</w:t>
      </w:r>
      <w:r w:rsidR="003814B2" w:rsidRPr="002F043C">
        <w:rPr>
          <w:b/>
          <w:bCs/>
          <w:lang w:val="fr-CH"/>
        </w:rPr>
        <w:t>:</w:t>
      </w:r>
      <w:r w:rsidR="003814B2" w:rsidRPr="002F043C">
        <w:rPr>
          <w:b/>
          <w:bCs/>
          <w:lang w:val="fr-CH"/>
        </w:rPr>
        <w:tab/>
      </w:r>
      <w:r w:rsidR="0007699C" w:rsidRPr="002F043C">
        <w:rPr>
          <w:b/>
          <w:bCs/>
          <w:lang w:val="fr-CH"/>
        </w:rPr>
        <w:t>Examen des résolutions du Conseil exécutif concernant la Commission</w:t>
      </w:r>
    </w:p>
    <w:p w14:paraId="0F11C11D" w14:textId="205A5327" w:rsidR="0007699C" w:rsidRPr="002F043C" w:rsidRDefault="0007699C" w:rsidP="007F50F1">
      <w:pPr>
        <w:pStyle w:val="Heading1"/>
        <w:spacing w:before="480"/>
        <w:rPr>
          <w:lang w:val="fr-CH"/>
        </w:rPr>
      </w:pPr>
      <w:bookmarkStart w:id="0" w:name="_APPENDIX_A:_"/>
      <w:bookmarkStart w:id="1" w:name="Doc_4_1"/>
      <w:bookmarkEnd w:id="0"/>
      <w:r w:rsidRPr="002F043C">
        <w:rPr>
          <w:lang w:val="fr-CH"/>
        </w:rPr>
        <w:t>Examen des rÉsolutions du Conseil exÉcutif</w:t>
      </w:r>
      <w:r w:rsidR="007F50F1">
        <w:rPr>
          <w:lang w:val="fr-CH"/>
        </w:rPr>
        <w:br/>
      </w:r>
      <w:r w:rsidRPr="002F043C">
        <w:rPr>
          <w:lang w:val="fr-CH"/>
        </w:rPr>
        <w:t>concernant la Commission</w:t>
      </w:r>
    </w:p>
    <w:bookmarkEnd w:id="1"/>
    <w:p w14:paraId="48116416" w14:textId="77777777" w:rsidR="00092CAE" w:rsidRPr="002F043C" w:rsidRDefault="00092CAE" w:rsidP="00092CAE">
      <w:pPr>
        <w:pStyle w:val="WMOBodyText"/>
        <w:rPr>
          <w:lang w:val="fr-CH"/>
        </w:rPr>
      </w:pPr>
    </w:p>
    <w:tbl>
      <w:tblPr>
        <w:tblStyle w:val="TableGrid"/>
        <w:tblW w:w="949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731AA" w:rsidRPr="002F043C" w14:paraId="7FB4FBE2" w14:textId="77777777" w:rsidTr="00483402">
        <w:trPr>
          <w:jc w:val="center"/>
        </w:trPr>
        <w:tc>
          <w:tcPr>
            <w:tcW w:w="9493" w:type="dxa"/>
          </w:tcPr>
          <w:p w14:paraId="5E3987B1" w14:textId="77777777" w:rsidR="000731AA" w:rsidRPr="002F043C" w:rsidRDefault="00FB770B" w:rsidP="00795D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CH"/>
              </w:rPr>
            </w:pPr>
            <w:r w:rsidRPr="002F043C">
              <w:rPr>
                <w:rFonts w:ascii="Verdana Bold" w:hAnsi="Verdana Bold" w:cstheme="minorHAnsi"/>
                <w:b/>
                <w:bCs/>
                <w:caps/>
                <w:lang w:val="fr-CH"/>
              </w:rPr>
              <w:t>rÉsumÉ</w:t>
            </w:r>
          </w:p>
          <w:p w14:paraId="60177A20" w14:textId="781E0B92" w:rsidR="000731AA" w:rsidRPr="002F043C" w:rsidRDefault="000731AA" w:rsidP="00795D3E">
            <w:pPr>
              <w:pStyle w:val="WMOBodyText"/>
              <w:spacing w:before="160"/>
              <w:jc w:val="center"/>
              <w:rPr>
                <w:i/>
                <w:iCs/>
                <w:lang w:val="fr-CH"/>
              </w:rPr>
            </w:pPr>
          </w:p>
        </w:tc>
      </w:tr>
      <w:tr w:rsidR="000731AA" w:rsidRPr="007F50F1" w14:paraId="5610586C" w14:textId="77777777" w:rsidTr="00483402">
        <w:trPr>
          <w:jc w:val="center"/>
        </w:trPr>
        <w:tc>
          <w:tcPr>
            <w:tcW w:w="9493" w:type="dxa"/>
          </w:tcPr>
          <w:p w14:paraId="5D2FFA45" w14:textId="5E861415" w:rsidR="000731AA" w:rsidRPr="002F043C" w:rsidRDefault="000731AA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2F043C">
              <w:rPr>
                <w:b/>
                <w:bCs/>
                <w:lang w:val="fr-CH"/>
              </w:rPr>
              <w:t>Document pr</w:t>
            </w:r>
            <w:r w:rsidR="00AE7419" w:rsidRPr="002F043C">
              <w:rPr>
                <w:b/>
                <w:bCs/>
                <w:lang w:val="fr-CH"/>
              </w:rPr>
              <w:t>é</w:t>
            </w:r>
            <w:r w:rsidRPr="002F043C">
              <w:rPr>
                <w:b/>
                <w:bCs/>
                <w:lang w:val="fr-CH"/>
              </w:rPr>
              <w:t>sent</w:t>
            </w:r>
            <w:r w:rsidR="00AE7419" w:rsidRPr="002F043C">
              <w:rPr>
                <w:b/>
                <w:bCs/>
                <w:lang w:val="fr-CH"/>
              </w:rPr>
              <w:t>é</w:t>
            </w:r>
            <w:r w:rsidRPr="002F043C">
              <w:rPr>
                <w:b/>
                <w:bCs/>
                <w:lang w:val="fr-CH"/>
              </w:rPr>
              <w:t xml:space="preserve"> </w:t>
            </w:r>
            <w:r w:rsidR="00AE7419" w:rsidRPr="002F043C">
              <w:rPr>
                <w:b/>
                <w:bCs/>
                <w:lang w:val="fr-CH"/>
              </w:rPr>
              <w:t>par</w:t>
            </w:r>
            <w:r w:rsidRPr="002F043C">
              <w:rPr>
                <w:b/>
                <w:bCs/>
                <w:lang w:val="fr-CH"/>
              </w:rPr>
              <w:t>:</w:t>
            </w:r>
            <w:r w:rsidRPr="002F043C">
              <w:rPr>
                <w:lang w:val="fr-CH"/>
              </w:rPr>
              <w:t xml:space="preserve"> </w:t>
            </w:r>
            <w:r w:rsidR="0007699C" w:rsidRPr="002F043C">
              <w:rPr>
                <w:lang w:val="fr-CH"/>
              </w:rPr>
              <w:t xml:space="preserve">Secrétaire général, en même temps que le document </w:t>
            </w:r>
            <w:hyperlink r:id="rId12" w:history="1">
              <w:r w:rsidR="0007699C" w:rsidRPr="002F043C">
                <w:rPr>
                  <w:rStyle w:val="Hyperlink"/>
                  <w:lang w:val="fr-CH"/>
                </w:rPr>
                <w:t>INFCOM</w:t>
              </w:r>
              <w:r w:rsidR="008267E0">
                <w:rPr>
                  <w:rStyle w:val="Hyperlink"/>
                  <w:lang w:val="fr-CH"/>
                </w:rPr>
                <w:noBreakHyphen/>
              </w:r>
              <w:r w:rsidR="0007699C" w:rsidRPr="002F043C">
                <w:rPr>
                  <w:rStyle w:val="Hyperlink"/>
                  <w:lang w:val="fr-CH"/>
                </w:rPr>
                <w:t>2/INF. 4.1</w:t>
              </w:r>
            </w:hyperlink>
            <w:r w:rsidR="0007699C" w:rsidRPr="002F043C">
              <w:rPr>
                <w:lang w:val="fr-CH"/>
              </w:rPr>
              <w:t xml:space="preserve">, pour informer les membres de la Commission des résolutions et décisions pertinentes du Congrès et du Conseil exécutif adoptées depuis </w:t>
            </w:r>
            <w:r w:rsidR="00491690" w:rsidRPr="002F043C">
              <w:rPr>
                <w:lang w:val="fr-CH"/>
              </w:rPr>
              <w:t>l</w:t>
            </w:r>
            <w:r w:rsidR="00877C76">
              <w:rPr>
                <w:lang w:val="fr-CH"/>
              </w:rPr>
              <w:t>’</w:t>
            </w:r>
            <w:r w:rsidR="0007699C" w:rsidRPr="002F043C">
              <w:rPr>
                <w:lang w:val="fr-CH"/>
              </w:rPr>
              <w:t xml:space="preserve">INFCOM-1, </w:t>
            </w:r>
            <w:r w:rsidR="00DA7B68" w:rsidRPr="002F043C">
              <w:rPr>
                <w:lang w:val="fr-CH"/>
              </w:rPr>
              <w:t xml:space="preserve">de même que </w:t>
            </w:r>
            <w:r w:rsidR="0007699C" w:rsidRPr="002F043C">
              <w:rPr>
                <w:lang w:val="fr-CH"/>
              </w:rPr>
              <w:t xml:space="preserve">des directives adressées à la Commission ou </w:t>
            </w:r>
            <w:r w:rsidR="005E7E2B" w:rsidRPr="002F043C">
              <w:rPr>
                <w:lang w:val="fr-CH"/>
              </w:rPr>
              <w:t xml:space="preserve">à son </w:t>
            </w:r>
            <w:r w:rsidR="0007699C" w:rsidRPr="002F043C">
              <w:rPr>
                <w:lang w:val="fr-CH"/>
              </w:rPr>
              <w:t xml:space="preserve">président et des mesures prises </w:t>
            </w:r>
            <w:r w:rsidR="005E7E2B" w:rsidRPr="002F043C">
              <w:rPr>
                <w:lang w:val="fr-CH"/>
              </w:rPr>
              <w:t xml:space="preserve">en conséquence. </w:t>
            </w:r>
          </w:p>
          <w:p w14:paraId="14A11BEF" w14:textId="6339E263" w:rsidR="000731AA" w:rsidRPr="002F043C" w:rsidRDefault="00AE7419" w:rsidP="00795D3E">
            <w:pPr>
              <w:pStyle w:val="WMOBodyText"/>
              <w:spacing w:before="160"/>
              <w:jc w:val="left"/>
              <w:rPr>
                <w:b/>
                <w:bCs/>
                <w:lang w:val="fr-CH"/>
              </w:rPr>
            </w:pPr>
            <w:r w:rsidRPr="002F043C">
              <w:rPr>
                <w:b/>
                <w:bCs/>
                <w:lang w:val="fr-CH"/>
              </w:rPr>
              <w:t>Objectif s</w:t>
            </w:r>
            <w:r w:rsidR="000731AA" w:rsidRPr="002F043C">
              <w:rPr>
                <w:b/>
                <w:bCs/>
                <w:lang w:val="fr-CH"/>
              </w:rPr>
              <w:t>trat</w:t>
            </w:r>
            <w:r w:rsidRPr="002F043C">
              <w:rPr>
                <w:b/>
                <w:bCs/>
                <w:lang w:val="fr-CH"/>
              </w:rPr>
              <w:t>é</w:t>
            </w:r>
            <w:r w:rsidR="000731AA" w:rsidRPr="002F043C">
              <w:rPr>
                <w:b/>
                <w:bCs/>
                <w:lang w:val="fr-CH"/>
              </w:rPr>
              <w:t>gi</w:t>
            </w:r>
            <w:r w:rsidRPr="002F043C">
              <w:rPr>
                <w:b/>
                <w:bCs/>
                <w:lang w:val="fr-CH"/>
              </w:rPr>
              <w:t>que</w:t>
            </w:r>
            <w:r w:rsidR="000731AA" w:rsidRPr="002F043C">
              <w:rPr>
                <w:b/>
                <w:bCs/>
                <w:lang w:val="fr-CH"/>
              </w:rPr>
              <w:t xml:space="preserve"> 2020–2023: </w:t>
            </w:r>
            <w:r w:rsidR="0007699C" w:rsidRPr="002F043C">
              <w:rPr>
                <w:lang w:val="fr-CH"/>
              </w:rPr>
              <w:t>objectifs 2.1, 2.2 et 2.3</w:t>
            </w:r>
          </w:p>
          <w:p w14:paraId="03B964C3" w14:textId="156A3722" w:rsidR="000731AA" w:rsidRPr="002F043C" w:rsidRDefault="003918F6" w:rsidP="0007699C">
            <w:pPr>
              <w:pStyle w:val="WMOBodyText"/>
              <w:spacing w:before="120" w:after="120"/>
              <w:jc w:val="left"/>
              <w:rPr>
                <w:lang w:val="fr-CH"/>
              </w:rPr>
            </w:pPr>
            <w:r w:rsidRPr="002F043C">
              <w:rPr>
                <w:b/>
                <w:bCs/>
                <w:lang w:val="fr-CH"/>
              </w:rPr>
              <w:t xml:space="preserve">Incidences financières et </w:t>
            </w:r>
            <w:r w:rsidR="000731AA" w:rsidRPr="002F043C">
              <w:rPr>
                <w:b/>
                <w:bCs/>
                <w:lang w:val="fr-CH"/>
              </w:rPr>
              <w:t>administrative</w:t>
            </w:r>
            <w:r w:rsidRPr="002F043C">
              <w:rPr>
                <w:b/>
                <w:bCs/>
                <w:lang w:val="fr-CH"/>
              </w:rPr>
              <w:t>s</w:t>
            </w:r>
            <w:r w:rsidR="000731AA" w:rsidRPr="002F043C">
              <w:rPr>
                <w:b/>
                <w:bCs/>
                <w:lang w:val="fr-CH"/>
              </w:rPr>
              <w:t>:</w:t>
            </w:r>
            <w:r w:rsidR="000731AA" w:rsidRPr="002F043C">
              <w:rPr>
                <w:lang w:val="fr-CH"/>
              </w:rPr>
              <w:t xml:space="preserve"> </w:t>
            </w:r>
            <w:r w:rsidR="0007699C" w:rsidRPr="002F043C">
              <w:rPr>
                <w:lang w:val="fr-CH"/>
              </w:rPr>
              <w:t xml:space="preserve">Dans les limites prévues dans le Plan stratégique et le Plan opérationnel 2020–2023; </w:t>
            </w:r>
            <w:r w:rsidR="0061741C" w:rsidRPr="002F043C">
              <w:rPr>
                <w:lang w:val="fr-CH"/>
              </w:rPr>
              <w:t xml:space="preserve">des </w:t>
            </w:r>
            <w:r w:rsidR="0007699C" w:rsidRPr="002F043C">
              <w:rPr>
                <w:lang w:val="fr-CH"/>
              </w:rPr>
              <w:t xml:space="preserve">ressources supplémentaires </w:t>
            </w:r>
            <w:r w:rsidR="0061741C" w:rsidRPr="002F043C">
              <w:rPr>
                <w:lang w:val="fr-CH"/>
              </w:rPr>
              <w:t>devront peut-être</w:t>
            </w:r>
            <w:r w:rsidR="00BD5F5E" w:rsidRPr="002F043C">
              <w:rPr>
                <w:lang w:val="fr-CH"/>
              </w:rPr>
              <w:t xml:space="preserve"> être intégrées </w:t>
            </w:r>
            <w:r w:rsidR="0007699C" w:rsidRPr="002F043C">
              <w:rPr>
                <w:lang w:val="fr-CH"/>
              </w:rPr>
              <w:t>dans le Plan stratégique et le Plan opérationnel 2024-2027 (Initiative mondiale de l</w:t>
            </w:r>
            <w:r w:rsidR="00877C76">
              <w:rPr>
                <w:lang w:val="fr-CH"/>
              </w:rPr>
              <w:t>’</w:t>
            </w:r>
            <w:r w:rsidR="0007699C" w:rsidRPr="002F043C">
              <w:rPr>
                <w:lang w:val="fr-CH"/>
              </w:rPr>
              <w:t xml:space="preserve">ONU </w:t>
            </w:r>
            <w:r w:rsidR="00BD5F5E" w:rsidRPr="002F043C">
              <w:rPr>
                <w:lang w:val="fr-CH"/>
              </w:rPr>
              <w:t>relative aux</w:t>
            </w:r>
            <w:r w:rsidR="0007699C" w:rsidRPr="002F043C">
              <w:rPr>
                <w:lang w:val="fr-CH"/>
              </w:rPr>
              <w:t xml:space="preserve"> systèmes d</w:t>
            </w:r>
            <w:r w:rsidR="00877C76">
              <w:rPr>
                <w:lang w:val="fr-CH"/>
              </w:rPr>
              <w:t>’</w:t>
            </w:r>
            <w:r w:rsidR="0007699C" w:rsidRPr="002F043C">
              <w:rPr>
                <w:lang w:val="fr-CH"/>
              </w:rPr>
              <w:t xml:space="preserve">alerte précoce et </w:t>
            </w:r>
            <w:r w:rsidR="00BD5F5E" w:rsidRPr="002F043C">
              <w:rPr>
                <w:lang w:val="fr-CH"/>
              </w:rPr>
              <w:t xml:space="preserve">à </w:t>
            </w:r>
            <w:r w:rsidR="0007699C" w:rsidRPr="002F043C">
              <w:rPr>
                <w:lang w:val="fr-CH"/>
              </w:rPr>
              <w:t>l</w:t>
            </w:r>
            <w:r w:rsidR="00877C76">
              <w:rPr>
                <w:lang w:val="fr-CH"/>
              </w:rPr>
              <w:t>’</w:t>
            </w:r>
            <w:r w:rsidR="0007699C" w:rsidRPr="002F043C">
              <w:rPr>
                <w:lang w:val="fr-CH"/>
              </w:rPr>
              <w:t xml:space="preserve">adaptation; activités </w:t>
            </w:r>
            <w:r w:rsidR="00BD5F5E" w:rsidRPr="002F043C">
              <w:rPr>
                <w:lang w:val="fr-CH"/>
              </w:rPr>
              <w:t>portant sur les</w:t>
            </w:r>
            <w:r w:rsidR="0007699C" w:rsidRPr="002F043C">
              <w:rPr>
                <w:lang w:val="fr-CH"/>
              </w:rPr>
              <w:t xml:space="preserve"> gaz à effet de serre coordonnées par l</w:t>
            </w:r>
            <w:r w:rsidR="00877C76">
              <w:rPr>
                <w:lang w:val="fr-CH"/>
              </w:rPr>
              <w:t>’</w:t>
            </w:r>
            <w:r w:rsidR="0007699C" w:rsidRPr="002F043C">
              <w:rPr>
                <w:lang w:val="fr-CH"/>
              </w:rPr>
              <w:t>OMM)</w:t>
            </w:r>
          </w:p>
          <w:p w14:paraId="7A5B4482" w14:textId="3D45D535" w:rsidR="000731AA" w:rsidRPr="002F043C" w:rsidRDefault="000F0849" w:rsidP="0007699C">
            <w:pPr>
              <w:pStyle w:val="WMOBodyText"/>
              <w:spacing w:before="120" w:after="120"/>
              <w:jc w:val="left"/>
              <w:rPr>
                <w:lang w:val="fr-CH"/>
              </w:rPr>
            </w:pPr>
            <w:r w:rsidRPr="002F043C">
              <w:rPr>
                <w:b/>
                <w:bCs/>
                <w:lang w:val="fr-CH"/>
              </w:rPr>
              <w:t xml:space="preserve">Principaux responsables de la mise en </w:t>
            </w:r>
            <w:r w:rsidR="007C5CAB" w:rsidRPr="002F043C">
              <w:rPr>
                <w:b/>
                <w:bCs/>
                <w:lang w:val="fr-CH"/>
              </w:rPr>
              <w:t>œuvre</w:t>
            </w:r>
            <w:r w:rsidR="000731AA" w:rsidRPr="002F043C">
              <w:rPr>
                <w:b/>
                <w:bCs/>
                <w:lang w:val="fr-CH"/>
              </w:rPr>
              <w:t>:</w:t>
            </w:r>
            <w:r w:rsidR="000731AA" w:rsidRPr="002F043C">
              <w:rPr>
                <w:lang w:val="fr-CH"/>
              </w:rPr>
              <w:t xml:space="preserve"> </w:t>
            </w:r>
            <w:r w:rsidR="0007699C" w:rsidRPr="002F043C">
              <w:rPr>
                <w:lang w:val="fr-CH"/>
              </w:rPr>
              <w:t xml:space="preserve">INFCOM, </w:t>
            </w:r>
            <w:r w:rsidR="0073647A" w:rsidRPr="002F043C">
              <w:rPr>
                <w:lang w:val="fr-CH"/>
              </w:rPr>
              <w:t>d</w:t>
            </w:r>
            <w:r w:rsidR="00877C76">
              <w:rPr>
                <w:lang w:val="fr-CH"/>
              </w:rPr>
              <w:t>’</w:t>
            </w:r>
            <w:r w:rsidR="0073647A" w:rsidRPr="002F043C">
              <w:rPr>
                <w:lang w:val="fr-CH"/>
              </w:rPr>
              <w:t>entente</w:t>
            </w:r>
            <w:r w:rsidR="0007699C" w:rsidRPr="002F043C">
              <w:rPr>
                <w:lang w:val="fr-CH"/>
              </w:rPr>
              <w:t xml:space="preserve"> ou en collaboration avec d</w:t>
            </w:r>
            <w:r w:rsidR="00877C76">
              <w:rPr>
                <w:lang w:val="fr-CH"/>
              </w:rPr>
              <w:t>’</w:t>
            </w:r>
            <w:r w:rsidR="0007699C" w:rsidRPr="002F043C">
              <w:rPr>
                <w:lang w:val="fr-CH"/>
              </w:rPr>
              <w:t>autres organismes (pour l</w:t>
            </w:r>
            <w:r w:rsidR="00877C76">
              <w:rPr>
                <w:lang w:val="fr-CH"/>
              </w:rPr>
              <w:t>’</w:t>
            </w:r>
            <w:r w:rsidR="0007699C" w:rsidRPr="002F043C">
              <w:rPr>
                <w:lang w:val="fr-CH"/>
              </w:rPr>
              <w:t>Initiative mondiale de l</w:t>
            </w:r>
            <w:r w:rsidR="00877C76">
              <w:rPr>
                <w:lang w:val="fr-CH"/>
              </w:rPr>
              <w:t>’</w:t>
            </w:r>
            <w:r w:rsidR="0007699C" w:rsidRPr="002F043C">
              <w:rPr>
                <w:lang w:val="fr-CH"/>
              </w:rPr>
              <w:t xml:space="preserve">ONU </w:t>
            </w:r>
            <w:r w:rsidR="00260287" w:rsidRPr="002F043C">
              <w:rPr>
                <w:lang w:val="fr-CH"/>
              </w:rPr>
              <w:t>relative aux</w:t>
            </w:r>
            <w:r w:rsidR="0007699C" w:rsidRPr="002F043C">
              <w:rPr>
                <w:lang w:val="fr-CH"/>
              </w:rPr>
              <w:t xml:space="preserve"> systèmes d</w:t>
            </w:r>
            <w:r w:rsidR="00877C76">
              <w:rPr>
                <w:lang w:val="fr-CH"/>
              </w:rPr>
              <w:t>’</w:t>
            </w:r>
            <w:r w:rsidR="0007699C" w:rsidRPr="002F043C">
              <w:rPr>
                <w:lang w:val="fr-CH"/>
              </w:rPr>
              <w:t xml:space="preserve">alerte précoce et </w:t>
            </w:r>
            <w:r w:rsidR="00260287" w:rsidRPr="002F043C">
              <w:rPr>
                <w:lang w:val="fr-CH"/>
              </w:rPr>
              <w:t xml:space="preserve">à </w:t>
            </w:r>
            <w:r w:rsidR="0007699C" w:rsidRPr="002F043C">
              <w:rPr>
                <w:lang w:val="fr-CH"/>
              </w:rPr>
              <w:t>l</w:t>
            </w:r>
            <w:r w:rsidR="00877C76">
              <w:rPr>
                <w:lang w:val="fr-CH"/>
              </w:rPr>
              <w:t>’</w:t>
            </w:r>
            <w:r w:rsidR="0007699C" w:rsidRPr="002F043C">
              <w:rPr>
                <w:lang w:val="fr-CH"/>
              </w:rPr>
              <w:t xml:space="preserve">adaptation; activités </w:t>
            </w:r>
            <w:r w:rsidR="00260287" w:rsidRPr="002F043C">
              <w:rPr>
                <w:lang w:val="fr-CH"/>
              </w:rPr>
              <w:t>portant sur les</w:t>
            </w:r>
            <w:r w:rsidR="0007699C" w:rsidRPr="002F043C">
              <w:rPr>
                <w:lang w:val="fr-CH"/>
              </w:rPr>
              <w:t xml:space="preserve"> gaz à effet de serre coordonnées par l</w:t>
            </w:r>
            <w:r w:rsidR="00877C76">
              <w:rPr>
                <w:lang w:val="fr-CH"/>
              </w:rPr>
              <w:t>’</w:t>
            </w:r>
            <w:r w:rsidR="0007699C" w:rsidRPr="002F043C">
              <w:rPr>
                <w:lang w:val="fr-CH"/>
              </w:rPr>
              <w:t>OMM)</w:t>
            </w:r>
          </w:p>
          <w:p w14:paraId="1A602DDC" w14:textId="3E4153C6" w:rsidR="000731AA" w:rsidRPr="002F043C" w:rsidRDefault="006B0A9F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2F043C">
              <w:rPr>
                <w:b/>
                <w:bCs/>
                <w:lang w:val="fr-CH"/>
              </w:rPr>
              <w:t>Calendrier</w:t>
            </w:r>
            <w:r w:rsidR="000731AA" w:rsidRPr="002F043C">
              <w:rPr>
                <w:b/>
                <w:bCs/>
                <w:lang w:val="fr-CH"/>
              </w:rPr>
              <w:t>:</w:t>
            </w:r>
            <w:r w:rsidR="000731AA" w:rsidRPr="002F043C">
              <w:rPr>
                <w:lang w:val="fr-CH"/>
              </w:rPr>
              <w:t xml:space="preserve"> </w:t>
            </w:r>
            <w:r w:rsidR="0007699C" w:rsidRPr="002F043C">
              <w:rPr>
                <w:lang w:val="fr-CH"/>
              </w:rPr>
              <w:t>2022-2023 et au-delà</w:t>
            </w:r>
          </w:p>
          <w:p w14:paraId="76CC037F" w14:textId="2625A36C" w:rsidR="000731AA" w:rsidRPr="002F043C" w:rsidRDefault="0094668D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2F043C">
              <w:rPr>
                <w:b/>
                <w:bCs/>
                <w:lang w:val="fr-CH"/>
              </w:rPr>
              <w:t>Mesure</w:t>
            </w:r>
            <w:r w:rsidR="00E779E0" w:rsidRPr="002F043C">
              <w:rPr>
                <w:b/>
                <w:bCs/>
                <w:lang w:val="fr-CH"/>
              </w:rPr>
              <w:t xml:space="preserve"> attendue</w:t>
            </w:r>
            <w:r w:rsidR="000731AA" w:rsidRPr="002F043C">
              <w:rPr>
                <w:b/>
                <w:bCs/>
                <w:lang w:val="fr-CH"/>
              </w:rPr>
              <w:t>:</w:t>
            </w:r>
            <w:r w:rsidR="000731AA" w:rsidRPr="002F043C">
              <w:rPr>
                <w:lang w:val="fr-CH"/>
              </w:rPr>
              <w:t xml:space="preserve"> </w:t>
            </w:r>
            <w:r w:rsidR="0007699C" w:rsidRPr="002F043C">
              <w:rPr>
                <w:lang w:val="fr-CH"/>
              </w:rPr>
              <w:t xml:space="preserve">Adopter le </w:t>
            </w:r>
            <w:hyperlink w:anchor="_Projet_de_décision" w:history="1">
              <w:r w:rsidR="0007699C" w:rsidRPr="002F043C">
                <w:rPr>
                  <w:rStyle w:val="Hyperlink"/>
                  <w:lang w:val="fr-CH"/>
                </w:rPr>
                <w:t>projet de décision 4.1/1 (INFCOM-2)</w:t>
              </w:r>
            </w:hyperlink>
          </w:p>
          <w:p w14:paraId="0BAF1048" w14:textId="77777777" w:rsidR="000731AA" w:rsidRPr="002F043C" w:rsidRDefault="000731AA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</w:p>
        </w:tc>
      </w:tr>
    </w:tbl>
    <w:p w14:paraId="4C1CFEE6" w14:textId="77777777" w:rsidR="00092CAE" w:rsidRPr="002F043C" w:rsidRDefault="00092CAE">
      <w:pPr>
        <w:tabs>
          <w:tab w:val="clear" w:pos="1134"/>
        </w:tabs>
        <w:jc w:val="left"/>
        <w:rPr>
          <w:lang w:val="fr-CH"/>
        </w:rPr>
      </w:pPr>
    </w:p>
    <w:p w14:paraId="0F6BAB54" w14:textId="77777777" w:rsidR="00331964" w:rsidRPr="002F043C" w:rsidRDefault="00331964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2F043C">
        <w:rPr>
          <w:lang w:val="fr-CH"/>
        </w:rPr>
        <w:br w:type="page"/>
      </w:r>
    </w:p>
    <w:p w14:paraId="12F1C2A8" w14:textId="36BA1144" w:rsidR="00EF70A5" w:rsidRPr="002F043C" w:rsidRDefault="00EF70A5" w:rsidP="00EF70A5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</w:pPr>
      <w:bookmarkStart w:id="2" w:name="_Annex_to_draft_3"/>
      <w:bookmarkEnd w:id="2"/>
      <w:r w:rsidRPr="002F043C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lastRenderedPageBreak/>
        <w:t>PROJET</w:t>
      </w:r>
      <w:r w:rsidR="009460C4" w:rsidRPr="002F043C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t xml:space="preserve"> </w:t>
      </w:r>
      <w:r w:rsidRPr="002F043C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t>DE DÉCISION</w:t>
      </w:r>
    </w:p>
    <w:p w14:paraId="5FC555C9" w14:textId="79FDF565" w:rsidR="0037222D" w:rsidRPr="002F043C" w:rsidRDefault="00F07733" w:rsidP="0037222D">
      <w:pPr>
        <w:pStyle w:val="Heading2"/>
        <w:rPr>
          <w:lang w:val="fr-CH"/>
        </w:rPr>
      </w:pPr>
      <w:bookmarkStart w:id="3" w:name="_Projet_de_décision"/>
      <w:bookmarkEnd w:id="3"/>
      <w:r w:rsidRPr="002F043C">
        <w:rPr>
          <w:lang w:val="fr-CH"/>
        </w:rPr>
        <w:t xml:space="preserve">Projet de décision </w:t>
      </w:r>
      <w:r w:rsidR="009460C4" w:rsidRPr="002F043C">
        <w:rPr>
          <w:lang w:val="fr-CH"/>
        </w:rPr>
        <w:t>4.1</w:t>
      </w:r>
      <w:r w:rsidRPr="002F043C">
        <w:rPr>
          <w:lang w:val="fr-CH"/>
        </w:rPr>
        <w:t xml:space="preserve">/1 </w:t>
      </w:r>
      <w:r w:rsidR="003814B2" w:rsidRPr="002F043C">
        <w:rPr>
          <w:lang w:val="fr-CH"/>
        </w:rPr>
        <w:t>(INFCOM-2)</w:t>
      </w:r>
    </w:p>
    <w:p w14:paraId="3078E70C" w14:textId="434A1E80" w:rsidR="00402AC4" w:rsidRPr="002F043C" w:rsidRDefault="009460C4" w:rsidP="00226149">
      <w:pPr>
        <w:pStyle w:val="Heading3"/>
        <w:ind w:right="-142"/>
        <w:rPr>
          <w:lang w:val="fr-CH"/>
        </w:rPr>
      </w:pPr>
      <w:r w:rsidRPr="002F043C">
        <w:rPr>
          <w:lang w:val="fr-CH"/>
        </w:rPr>
        <w:t>Examen des résolutions et des décisions du Conseil exécutif concernant la Commission</w:t>
      </w:r>
    </w:p>
    <w:p w14:paraId="5E8E8D7E" w14:textId="12420EA5" w:rsidR="009460C4" w:rsidRPr="002F043C" w:rsidRDefault="00402AC4" w:rsidP="00C94D2D">
      <w:pPr>
        <w:tabs>
          <w:tab w:val="clear" w:pos="1134"/>
        </w:tabs>
        <w:spacing w:before="220"/>
        <w:ind w:right="-426"/>
        <w:jc w:val="left"/>
        <w:rPr>
          <w:lang w:val="fr-CH"/>
        </w:rPr>
      </w:pPr>
      <w:r w:rsidRPr="002F043C">
        <w:rPr>
          <w:rFonts w:eastAsia="Verdana" w:cs="Verdana"/>
          <w:b/>
          <w:bCs/>
          <w:lang w:val="fr-CH" w:eastAsia="zh-TW"/>
        </w:rPr>
        <w:t>L</w:t>
      </w:r>
      <w:r w:rsidR="009460C4" w:rsidRPr="002F043C">
        <w:rPr>
          <w:rFonts w:eastAsia="Verdana" w:cs="Verdana"/>
          <w:b/>
          <w:bCs/>
          <w:lang w:val="fr-CH" w:eastAsia="zh-TW"/>
        </w:rPr>
        <w:t>A COMMISSION DES OBSERVATIONS, DES INFRASTRUCTURES ET DES SYSTÈMES D</w:t>
      </w:r>
      <w:r w:rsidR="00877C76">
        <w:rPr>
          <w:rFonts w:eastAsia="Verdana" w:cs="Verdana"/>
          <w:b/>
          <w:bCs/>
          <w:lang w:val="fr-CH" w:eastAsia="zh-TW"/>
        </w:rPr>
        <w:t>’</w:t>
      </w:r>
      <w:r w:rsidR="009460C4" w:rsidRPr="002F043C">
        <w:rPr>
          <w:rFonts w:eastAsia="Verdana" w:cs="Verdana"/>
          <w:b/>
          <w:bCs/>
          <w:lang w:val="fr-CH" w:eastAsia="zh-TW"/>
        </w:rPr>
        <w:t xml:space="preserve">INFORMATION, </w:t>
      </w:r>
      <w:r w:rsidR="009460C4" w:rsidRPr="002F043C">
        <w:rPr>
          <w:b/>
          <w:bCs/>
          <w:lang w:val="fr-CH"/>
        </w:rPr>
        <w:t>a</w:t>
      </w:r>
      <w:r w:rsidR="00266E6F" w:rsidRPr="002F043C">
        <w:rPr>
          <w:b/>
          <w:bCs/>
          <w:lang w:val="fr-CH"/>
        </w:rPr>
        <w:t>près avoir</w:t>
      </w:r>
      <w:r w:rsidR="009460C4" w:rsidRPr="002F043C">
        <w:rPr>
          <w:b/>
          <w:bCs/>
          <w:lang w:val="fr-CH"/>
        </w:rPr>
        <w:t xml:space="preserve"> examiné </w:t>
      </w:r>
      <w:r w:rsidR="009460C4" w:rsidRPr="002F043C">
        <w:rPr>
          <w:lang w:val="fr-CH"/>
        </w:rPr>
        <w:t xml:space="preserve">les documents </w:t>
      </w:r>
      <w:hyperlink w:anchor="Doc_4_1" w:history="1">
        <w:r w:rsidR="009460C4" w:rsidRPr="002F043C">
          <w:rPr>
            <w:rStyle w:val="Hyperlink"/>
            <w:lang w:val="fr-CH"/>
          </w:rPr>
          <w:t>INFCOM-2/Doc. 4.1</w:t>
        </w:r>
      </w:hyperlink>
      <w:r w:rsidR="009460C4" w:rsidRPr="002F043C">
        <w:rPr>
          <w:lang w:val="fr-CH"/>
        </w:rPr>
        <w:t xml:space="preserve"> et </w:t>
      </w:r>
      <w:hyperlink r:id="rId13" w:history="1">
        <w:r w:rsidR="009460C4" w:rsidRPr="002F043C">
          <w:rPr>
            <w:rStyle w:val="Hyperlink"/>
            <w:lang w:val="fr-CH"/>
          </w:rPr>
          <w:t>INFCOM</w:t>
        </w:r>
        <w:r w:rsidR="00C94D2D">
          <w:rPr>
            <w:rStyle w:val="Hyperlink"/>
            <w:lang w:val="fr-CH"/>
          </w:rPr>
          <w:noBreakHyphen/>
        </w:r>
        <w:r w:rsidR="009460C4" w:rsidRPr="002F043C">
          <w:rPr>
            <w:rStyle w:val="Hyperlink"/>
            <w:lang w:val="fr-CH"/>
          </w:rPr>
          <w:t>2/INF. 4.1</w:t>
        </w:r>
      </w:hyperlink>
      <w:r w:rsidR="009460C4" w:rsidRPr="002F043C">
        <w:rPr>
          <w:lang w:val="fr-CH"/>
        </w:rPr>
        <w:t>:</w:t>
      </w:r>
    </w:p>
    <w:p w14:paraId="185976D3" w14:textId="68954D3D" w:rsidR="009460C4" w:rsidRPr="002F043C" w:rsidRDefault="009460C4" w:rsidP="008267E0">
      <w:pPr>
        <w:pStyle w:val="WMOIndent1"/>
        <w:spacing w:before="220"/>
        <w:rPr>
          <w:lang w:val="fr-CH"/>
        </w:rPr>
      </w:pPr>
      <w:r w:rsidRPr="002F043C">
        <w:rPr>
          <w:lang w:val="fr-CH"/>
        </w:rPr>
        <w:t>1)</w:t>
      </w:r>
      <w:r w:rsidRPr="002F043C">
        <w:rPr>
          <w:lang w:val="fr-CH"/>
        </w:rPr>
        <w:tab/>
      </w:r>
      <w:r w:rsidRPr="002F043C">
        <w:rPr>
          <w:b/>
          <w:bCs/>
          <w:lang w:val="fr-CH"/>
        </w:rPr>
        <w:t>Prend note</w:t>
      </w:r>
      <w:r w:rsidRPr="002F043C">
        <w:rPr>
          <w:lang w:val="fr-CH"/>
        </w:rPr>
        <w:t xml:space="preserve"> des directives adressées par le Congrès et le Conseil exécutif à la Commission et </w:t>
      </w:r>
      <w:r w:rsidR="00491690" w:rsidRPr="002F043C">
        <w:rPr>
          <w:lang w:val="fr-CH"/>
        </w:rPr>
        <w:t>à son</w:t>
      </w:r>
      <w:r w:rsidRPr="002F043C">
        <w:rPr>
          <w:lang w:val="fr-CH"/>
        </w:rPr>
        <w:t xml:space="preserve"> président;</w:t>
      </w:r>
    </w:p>
    <w:p w14:paraId="3B302D82" w14:textId="43E6253E" w:rsidR="009460C4" w:rsidRPr="002F043C" w:rsidRDefault="009460C4" w:rsidP="008267E0">
      <w:pPr>
        <w:pStyle w:val="WMOIndent1"/>
        <w:spacing w:before="220"/>
        <w:rPr>
          <w:lang w:val="fr-CH"/>
        </w:rPr>
      </w:pPr>
      <w:r w:rsidRPr="002F043C">
        <w:rPr>
          <w:lang w:val="fr-CH"/>
        </w:rPr>
        <w:t>2)</w:t>
      </w:r>
      <w:r w:rsidRPr="002F043C">
        <w:rPr>
          <w:lang w:val="fr-CH"/>
        </w:rPr>
        <w:tab/>
      </w:r>
      <w:r w:rsidR="004E68B0" w:rsidRPr="002F043C">
        <w:rPr>
          <w:b/>
          <w:bCs/>
          <w:lang w:val="fr-CH"/>
        </w:rPr>
        <w:t>Souscrit</w:t>
      </w:r>
      <w:r w:rsidR="004E68B0" w:rsidRPr="002F043C">
        <w:rPr>
          <w:lang w:val="fr-CH"/>
        </w:rPr>
        <w:t xml:space="preserve"> aux mesures prises à ce jour à la suite de ces directives; </w:t>
      </w:r>
    </w:p>
    <w:p w14:paraId="424E9830" w14:textId="171F4B74" w:rsidR="009460C4" w:rsidRPr="002F043C" w:rsidRDefault="009460C4" w:rsidP="008267E0">
      <w:pPr>
        <w:pStyle w:val="WMOIndent1"/>
        <w:spacing w:before="220"/>
        <w:rPr>
          <w:lang w:val="fr-CH"/>
        </w:rPr>
      </w:pPr>
      <w:r w:rsidRPr="002F043C">
        <w:rPr>
          <w:lang w:val="fr-CH"/>
        </w:rPr>
        <w:t>3)</w:t>
      </w:r>
      <w:r w:rsidRPr="002F043C">
        <w:rPr>
          <w:lang w:val="fr-CH"/>
        </w:rPr>
        <w:tab/>
      </w:r>
      <w:r w:rsidRPr="002F043C">
        <w:rPr>
          <w:b/>
          <w:bCs/>
          <w:lang w:val="fr-CH"/>
        </w:rPr>
        <w:t>Demande</w:t>
      </w:r>
      <w:r w:rsidRPr="002F043C">
        <w:rPr>
          <w:lang w:val="fr-CH"/>
        </w:rPr>
        <w:t xml:space="preserve"> au président, avec l</w:t>
      </w:r>
      <w:r w:rsidR="00877C76">
        <w:rPr>
          <w:lang w:val="fr-CH"/>
        </w:rPr>
        <w:t>’</w:t>
      </w:r>
      <w:r w:rsidRPr="002F043C">
        <w:rPr>
          <w:lang w:val="fr-CH"/>
        </w:rPr>
        <w:t xml:space="preserve">appui du Secrétariat, de </w:t>
      </w:r>
      <w:r w:rsidR="00E86B1D" w:rsidRPr="002F043C">
        <w:rPr>
          <w:lang w:val="fr-CH"/>
        </w:rPr>
        <w:t>pr</w:t>
      </w:r>
      <w:r w:rsidR="005F2BAD">
        <w:rPr>
          <w:lang w:val="en-CH"/>
        </w:rPr>
        <w:t>é</w:t>
      </w:r>
      <w:r w:rsidR="00E86B1D" w:rsidRPr="002F043C">
        <w:rPr>
          <w:lang w:val="fr-CH"/>
        </w:rPr>
        <w:t>senter un</w:t>
      </w:r>
      <w:r w:rsidRPr="002F043C">
        <w:rPr>
          <w:lang w:val="fr-CH"/>
        </w:rPr>
        <w:t xml:space="preserve"> rapport </w:t>
      </w:r>
      <w:r w:rsidR="00154CBB" w:rsidRPr="002F043C">
        <w:rPr>
          <w:lang w:val="fr-CH"/>
        </w:rPr>
        <w:t>d</w:t>
      </w:r>
      <w:r w:rsidR="00877C76">
        <w:rPr>
          <w:lang w:val="fr-CH"/>
        </w:rPr>
        <w:t>’</w:t>
      </w:r>
      <w:r w:rsidR="00154CBB" w:rsidRPr="002F043C">
        <w:rPr>
          <w:lang w:val="fr-CH"/>
        </w:rPr>
        <w:t>avancement</w:t>
      </w:r>
      <w:r w:rsidRPr="002F043C">
        <w:rPr>
          <w:lang w:val="fr-CH"/>
        </w:rPr>
        <w:t xml:space="preserve"> à la soixante-seizième session du Conseil exécutif et/ou au </w:t>
      </w:r>
      <w:r w:rsidR="003846A9">
        <w:rPr>
          <w:lang w:val="en-CH"/>
        </w:rPr>
        <w:t>d</w:t>
      </w:r>
      <w:r w:rsidRPr="002F043C">
        <w:rPr>
          <w:lang w:val="fr-CH"/>
        </w:rPr>
        <w:t>ix-neuvième Congrès météorologique mondial sur les points suivants:</w:t>
      </w:r>
    </w:p>
    <w:p w14:paraId="5C31399C" w14:textId="1C17DAF0" w:rsidR="009460C4" w:rsidRPr="002F043C" w:rsidRDefault="009460C4" w:rsidP="008267E0">
      <w:pPr>
        <w:pStyle w:val="WMOIndent2"/>
        <w:spacing w:before="220"/>
        <w:rPr>
          <w:lang w:val="fr-CH"/>
        </w:rPr>
      </w:pPr>
      <w:r w:rsidRPr="002F043C">
        <w:rPr>
          <w:lang w:val="fr-CH"/>
        </w:rPr>
        <w:t>a)</w:t>
      </w:r>
      <w:r w:rsidRPr="002F043C">
        <w:rPr>
          <w:lang w:val="fr-CH"/>
        </w:rPr>
        <w:tab/>
        <w:t xml:space="preserve">La phase opérationnelle du WIGOS (2020-2023), conformément à la </w:t>
      </w:r>
      <w:hyperlink r:id="rId14" w:anchor="page=36" w:history="1">
        <w:r w:rsidRPr="002F043C">
          <w:rPr>
            <w:rStyle w:val="Hyperlink"/>
            <w:lang w:val="fr-CH"/>
          </w:rPr>
          <w:t>résolution 9 (EC-73) </w:t>
        </w:r>
      </w:hyperlink>
      <w:r w:rsidR="00B97403">
        <w:rPr>
          <w:lang w:val="en-CH"/>
        </w:rPr>
        <w:t>–</w:t>
      </w:r>
      <w:r w:rsidRPr="002F043C">
        <w:rPr>
          <w:lang w:val="fr-CH"/>
        </w:rPr>
        <w:t xml:space="preserve"> Plan relatif au début de la phase opérationnelle du Système mondial intégré des systèmes d</w:t>
      </w:r>
      <w:r w:rsidR="00877C76">
        <w:rPr>
          <w:lang w:val="fr-CH"/>
        </w:rPr>
        <w:t>’</w:t>
      </w:r>
      <w:r w:rsidRPr="002F043C">
        <w:rPr>
          <w:lang w:val="fr-CH"/>
        </w:rPr>
        <w:t>observation de l</w:t>
      </w:r>
      <w:r w:rsidR="00877C76">
        <w:rPr>
          <w:lang w:val="fr-CH"/>
        </w:rPr>
        <w:t>’</w:t>
      </w:r>
      <w:r w:rsidRPr="002F043C">
        <w:rPr>
          <w:lang w:val="fr-CH"/>
        </w:rPr>
        <w:t>OMM (WIGOS) (2020-2023);</w:t>
      </w:r>
    </w:p>
    <w:p w14:paraId="677BFD25" w14:textId="60467B6B" w:rsidR="009460C4" w:rsidRPr="002F043C" w:rsidRDefault="009460C4" w:rsidP="008267E0">
      <w:pPr>
        <w:pStyle w:val="WMOIndent2"/>
        <w:spacing w:before="220"/>
        <w:rPr>
          <w:rStyle w:val="Hyperlink"/>
          <w:color w:val="auto"/>
          <w:lang w:val="fr-CH"/>
        </w:rPr>
      </w:pPr>
      <w:r w:rsidRPr="002F043C">
        <w:rPr>
          <w:lang w:val="fr-CH"/>
        </w:rPr>
        <w:t>b)</w:t>
      </w:r>
      <w:r w:rsidRPr="002F043C">
        <w:rPr>
          <w:lang w:val="fr-CH"/>
        </w:rPr>
        <w:tab/>
        <w:t>La collaboration avec l</w:t>
      </w:r>
      <w:r w:rsidR="00877C76">
        <w:rPr>
          <w:lang w:val="fr-CH"/>
        </w:rPr>
        <w:t>’</w:t>
      </w:r>
      <w:r w:rsidRPr="002F043C">
        <w:rPr>
          <w:lang w:val="fr-CH"/>
        </w:rPr>
        <w:t xml:space="preserve">IATA au développement du programme AMDAR (WICAP), conformément à la </w:t>
      </w:r>
      <w:hyperlink r:id="rId15" w:anchor="page=327" w:history="1">
        <w:r w:rsidRPr="002F043C">
          <w:rPr>
            <w:rStyle w:val="Hyperlink"/>
            <w:lang w:val="fr-CH"/>
          </w:rPr>
          <w:t>résoluti</w:t>
        </w:r>
        <w:r w:rsidRPr="002F043C">
          <w:rPr>
            <w:rStyle w:val="Hyperlink"/>
            <w:lang w:val="fr-CH"/>
          </w:rPr>
          <w:t>o</w:t>
        </w:r>
        <w:r w:rsidRPr="002F043C">
          <w:rPr>
            <w:rStyle w:val="Hyperlink"/>
            <w:lang w:val="fr-CH"/>
          </w:rPr>
          <w:t>n 14 (EC-73)</w:t>
        </w:r>
      </w:hyperlink>
      <w:r w:rsidRPr="002F043C">
        <w:rPr>
          <w:lang w:val="fr-CH"/>
        </w:rPr>
        <w:t xml:space="preserve"> </w:t>
      </w:r>
      <w:r w:rsidR="00982E34">
        <w:rPr>
          <w:lang w:val="en-CH"/>
        </w:rPr>
        <w:t>–</w:t>
      </w:r>
      <w:r w:rsidRPr="002F043C">
        <w:rPr>
          <w:lang w:val="fr-CH"/>
        </w:rPr>
        <w:t xml:space="preserve"> Collaboration avec l</w:t>
      </w:r>
      <w:r w:rsidR="00877C76">
        <w:rPr>
          <w:lang w:val="fr-CH"/>
        </w:rPr>
        <w:t>’</w:t>
      </w:r>
      <w:r w:rsidRPr="002F043C">
        <w:rPr>
          <w:lang w:val="fr-CH"/>
        </w:rPr>
        <w:t>Association du transport aérien international au développement du Programme de retransmission des données météorologiques d</w:t>
      </w:r>
      <w:r w:rsidR="00877C76">
        <w:rPr>
          <w:lang w:val="fr-CH"/>
        </w:rPr>
        <w:t>’</w:t>
      </w:r>
      <w:r w:rsidRPr="002F043C">
        <w:rPr>
          <w:lang w:val="fr-CH"/>
        </w:rPr>
        <w:t>aéronefs;</w:t>
      </w:r>
    </w:p>
    <w:p w14:paraId="1AAB6EBA" w14:textId="56D0A8E5" w:rsidR="009460C4" w:rsidRPr="002F043C" w:rsidRDefault="009460C4" w:rsidP="008267E0">
      <w:pPr>
        <w:pStyle w:val="WMOIndent2"/>
        <w:spacing w:before="220"/>
        <w:rPr>
          <w:rStyle w:val="Hyperlink"/>
          <w:color w:val="auto"/>
          <w:lang w:val="fr-CH"/>
        </w:rPr>
      </w:pPr>
      <w:r w:rsidRPr="002F043C">
        <w:rPr>
          <w:lang w:val="fr-CH"/>
        </w:rPr>
        <w:t>c)</w:t>
      </w:r>
      <w:r w:rsidRPr="002F043C">
        <w:rPr>
          <w:lang w:val="fr-CH"/>
        </w:rPr>
        <w:tab/>
        <w:t xml:space="preserve">La transition et le plan préopérationnel de la Veille mondiale de la cryosphère, conformément à la </w:t>
      </w:r>
      <w:hyperlink r:id="rId16" w:anchor="page=364" w:history="1">
        <w:r w:rsidRPr="002F043C">
          <w:rPr>
            <w:rStyle w:val="Hyperlink"/>
            <w:lang w:val="fr-CH"/>
          </w:rPr>
          <w:t>résolution 18 (EC-73)</w:t>
        </w:r>
      </w:hyperlink>
      <w:r w:rsidRPr="002F043C">
        <w:rPr>
          <w:lang w:val="fr-CH"/>
        </w:rPr>
        <w:t xml:space="preserve"> </w:t>
      </w:r>
      <w:r w:rsidR="00C168FD">
        <w:rPr>
          <w:lang w:val="en-CH"/>
        </w:rPr>
        <w:t>–</w:t>
      </w:r>
      <w:r w:rsidRPr="002F043C">
        <w:rPr>
          <w:lang w:val="fr-CH"/>
        </w:rPr>
        <w:t xml:space="preserve"> Transition et plan préopérationnel de la Veille mondiale de la cryosphère;</w:t>
      </w:r>
    </w:p>
    <w:p w14:paraId="3DC399D5" w14:textId="759C7B66" w:rsidR="009460C4" w:rsidRPr="002F043C" w:rsidRDefault="009460C4" w:rsidP="008267E0">
      <w:pPr>
        <w:pStyle w:val="WMOIndent2"/>
        <w:spacing w:before="220"/>
        <w:rPr>
          <w:rStyle w:val="Hyperlink"/>
          <w:color w:val="auto"/>
          <w:lang w:val="fr-CH"/>
        </w:rPr>
      </w:pPr>
      <w:r w:rsidRPr="002F043C">
        <w:rPr>
          <w:lang w:val="fr-CH"/>
        </w:rPr>
        <w:t>d)</w:t>
      </w:r>
      <w:r w:rsidRPr="002F043C">
        <w:rPr>
          <w:lang w:val="fr-CH"/>
        </w:rPr>
        <w:tab/>
        <w:t xml:space="preserve">Le recueil des normales climatologiques standard, conformément à la </w:t>
      </w:r>
      <w:hyperlink r:id="rId17" w:anchor="page=386" w:history="1">
        <w:r w:rsidRPr="002F043C">
          <w:rPr>
            <w:rStyle w:val="Hyperlink"/>
            <w:lang w:val="fr-CH"/>
          </w:rPr>
          <w:t>résolution 19 (EC-73)</w:t>
        </w:r>
      </w:hyperlink>
      <w:r w:rsidRPr="002F043C">
        <w:rPr>
          <w:lang w:val="fr-CH"/>
        </w:rPr>
        <w:t xml:space="preserve"> </w:t>
      </w:r>
      <w:r w:rsidR="009D670B">
        <w:rPr>
          <w:lang w:val="en-CH"/>
        </w:rPr>
        <w:t>–</w:t>
      </w:r>
      <w:r w:rsidRPr="002F043C">
        <w:rPr>
          <w:lang w:val="fr-CH"/>
        </w:rPr>
        <w:t xml:space="preserve"> Recueil des normales climatologiques standard, en tenant compte de la </w:t>
      </w:r>
      <w:hyperlink r:id="rId18" w:history="1">
        <w:r w:rsidRPr="002F043C">
          <w:rPr>
            <w:rStyle w:val="Hyperlink"/>
            <w:lang w:val="fr-CH"/>
          </w:rPr>
          <w:t>décision 7 (EC-75)</w:t>
        </w:r>
      </w:hyperlink>
      <w:r w:rsidRPr="002F043C">
        <w:rPr>
          <w:lang w:val="fr-CH"/>
        </w:rPr>
        <w:t xml:space="preserve"> </w:t>
      </w:r>
      <w:r w:rsidR="00A75775" w:rsidRPr="002F043C">
        <w:rPr>
          <w:lang w:val="fr-CH"/>
        </w:rPr>
        <w:t>–</w:t>
      </w:r>
      <w:r w:rsidRPr="002F043C">
        <w:rPr>
          <w:lang w:val="fr-CH"/>
        </w:rPr>
        <w:t xml:space="preserve"> </w:t>
      </w:r>
      <w:r w:rsidR="00A75775" w:rsidRPr="002F043C">
        <w:rPr>
          <w:lang w:val="fr-CH"/>
        </w:rPr>
        <w:t>Accélération du recueil</w:t>
      </w:r>
      <w:r w:rsidRPr="002F043C">
        <w:rPr>
          <w:lang w:val="fr-CH"/>
        </w:rPr>
        <w:t xml:space="preserve"> des normales climatologiques standard pour la période 1991-2020;</w:t>
      </w:r>
    </w:p>
    <w:p w14:paraId="4878EF4F" w14:textId="32EC592F" w:rsidR="009460C4" w:rsidRPr="002F043C" w:rsidRDefault="009460C4" w:rsidP="008267E0">
      <w:pPr>
        <w:pStyle w:val="WMOIndent2"/>
        <w:spacing w:before="220"/>
        <w:ind w:right="-284"/>
        <w:rPr>
          <w:lang w:val="fr-CH"/>
        </w:rPr>
      </w:pPr>
      <w:r w:rsidRPr="002F043C">
        <w:rPr>
          <w:lang w:val="fr-CH"/>
        </w:rPr>
        <w:t>e)</w:t>
      </w:r>
      <w:r w:rsidRPr="002F043C">
        <w:rPr>
          <w:lang w:val="fr-CH"/>
        </w:rPr>
        <w:tab/>
        <w:t>La phase expérimentale d</w:t>
      </w:r>
      <w:r w:rsidR="00BF7BC9" w:rsidRPr="002F043C">
        <w:rPr>
          <w:lang w:val="fr-CH"/>
        </w:rPr>
        <w:t>u projet d</w:t>
      </w:r>
      <w:r w:rsidR="00877C76">
        <w:rPr>
          <w:lang w:val="fr-CH"/>
        </w:rPr>
        <w:t>’</w:t>
      </w:r>
      <w:r w:rsidRPr="002F043C">
        <w:rPr>
          <w:lang w:val="fr-CH"/>
        </w:rPr>
        <w:t xml:space="preserve">échange international de données </w:t>
      </w:r>
      <w:r w:rsidR="002F043C" w:rsidRPr="002F043C">
        <w:rPr>
          <w:lang w:val="fr-CH"/>
        </w:rPr>
        <w:t>climatologiques</w:t>
      </w:r>
      <w:r w:rsidRPr="002F043C">
        <w:rPr>
          <w:lang w:val="fr-CH"/>
        </w:rPr>
        <w:t xml:space="preserve"> quotidiennes, conformément à la </w:t>
      </w:r>
      <w:hyperlink r:id="rId19" w:anchor="page=22" w:history="1">
        <w:r w:rsidRPr="002F043C">
          <w:rPr>
            <w:rStyle w:val="Hyperlink"/>
            <w:lang w:val="fr-CH"/>
          </w:rPr>
          <w:t>résoluti</w:t>
        </w:r>
        <w:r w:rsidRPr="002F043C">
          <w:rPr>
            <w:rStyle w:val="Hyperlink"/>
            <w:lang w:val="fr-CH"/>
          </w:rPr>
          <w:t>o</w:t>
        </w:r>
        <w:r w:rsidRPr="002F043C">
          <w:rPr>
            <w:rStyle w:val="Hyperlink"/>
            <w:lang w:val="fr-CH"/>
          </w:rPr>
          <w:t>n 6 (EC-72)</w:t>
        </w:r>
      </w:hyperlink>
      <w:r w:rsidRPr="002F043C">
        <w:rPr>
          <w:lang w:val="fr-CH"/>
        </w:rPr>
        <w:t xml:space="preserve"> </w:t>
      </w:r>
      <w:r w:rsidR="00E72156">
        <w:rPr>
          <w:lang w:val="en-CH"/>
        </w:rPr>
        <w:t>–</w:t>
      </w:r>
      <w:r w:rsidRPr="002F043C">
        <w:rPr>
          <w:lang w:val="fr-CH"/>
        </w:rPr>
        <w:t xml:space="preserve"> Phase expérimentale du projet d</w:t>
      </w:r>
      <w:r w:rsidR="00877C76">
        <w:rPr>
          <w:lang w:val="fr-CH"/>
        </w:rPr>
        <w:t>’</w:t>
      </w:r>
      <w:r w:rsidRPr="002F043C">
        <w:rPr>
          <w:lang w:val="fr-CH"/>
        </w:rPr>
        <w:t>échange international de données climatologiques quotidiennes.</w:t>
      </w:r>
    </w:p>
    <w:p w14:paraId="03376435" w14:textId="40F91545" w:rsidR="00402AC4" w:rsidRPr="002F043C" w:rsidRDefault="00402AC4" w:rsidP="00402AC4">
      <w:pPr>
        <w:tabs>
          <w:tab w:val="clear" w:pos="1134"/>
        </w:tabs>
        <w:spacing w:before="240"/>
        <w:jc w:val="left"/>
        <w:rPr>
          <w:rFonts w:eastAsia="Verdana" w:cs="Verdana"/>
          <w:lang w:val="fr-CH" w:eastAsia="zh-TW"/>
        </w:rPr>
      </w:pPr>
      <w:r w:rsidRPr="002F043C">
        <w:rPr>
          <w:rFonts w:eastAsia="Verdana" w:cs="Verdana"/>
          <w:lang w:val="fr-CH" w:eastAsia="zh-TW"/>
        </w:rPr>
        <w:t xml:space="preserve">Voir le document </w:t>
      </w:r>
      <w:hyperlink r:id="rId20" w:history="1">
        <w:r w:rsidRPr="002F043C">
          <w:rPr>
            <w:rStyle w:val="Hyperlink"/>
            <w:lang w:val="fr-CH"/>
          </w:rPr>
          <w:t>INFCOM-2</w:t>
        </w:r>
        <w:r w:rsidRPr="002F043C">
          <w:rPr>
            <w:rStyle w:val="Hyperlink"/>
            <w:rFonts w:eastAsia="Verdana" w:cs="Verdana"/>
            <w:lang w:val="fr-CH" w:eastAsia="zh-TW"/>
          </w:rPr>
          <w:t xml:space="preserve">/INF. </w:t>
        </w:r>
        <w:r w:rsidR="009460C4" w:rsidRPr="002F043C">
          <w:rPr>
            <w:rStyle w:val="Hyperlink"/>
            <w:rFonts w:eastAsia="Verdana" w:cs="Verdana"/>
            <w:lang w:val="fr-CH" w:eastAsia="zh-TW"/>
          </w:rPr>
          <w:t>4.1</w:t>
        </w:r>
      </w:hyperlink>
      <w:r w:rsidR="009460C4" w:rsidRPr="002F043C">
        <w:rPr>
          <w:rStyle w:val="Hyperlink"/>
          <w:rFonts w:eastAsia="Verdana" w:cs="Verdana"/>
          <w:lang w:val="fr-CH" w:eastAsia="zh-TW"/>
        </w:rPr>
        <w:t xml:space="preserve"> </w:t>
      </w:r>
      <w:r w:rsidRPr="002F043C">
        <w:rPr>
          <w:rFonts w:eastAsia="Verdana" w:cs="Verdana"/>
          <w:lang w:val="fr-CH" w:eastAsia="zh-TW"/>
        </w:rPr>
        <w:t xml:space="preserve">pour de plus amples </w:t>
      </w:r>
      <w:r w:rsidR="009460C4" w:rsidRPr="002F043C">
        <w:rPr>
          <w:rFonts w:eastAsia="Verdana" w:cs="Verdana"/>
          <w:lang w:val="fr-CH" w:eastAsia="zh-TW"/>
        </w:rPr>
        <w:t>information</w:t>
      </w:r>
      <w:r w:rsidRPr="002F043C">
        <w:rPr>
          <w:rFonts w:eastAsia="Verdana" w:cs="Verdana"/>
          <w:lang w:val="fr-CH" w:eastAsia="zh-TW"/>
        </w:rPr>
        <w:t>s.</w:t>
      </w:r>
    </w:p>
    <w:p w14:paraId="7F0BE8C4" w14:textId="77777777" w:rsidR="00402AC4" w:rsidRPr="002F043C" w:rsidRDefault="00402AC4" w:rsidP="008267E0">
      <w:pPr>
        <w:tabs>
          <w:tab w:val="clear" w:pos="1134"/>
        </w:tabs>
        <w:spacing w:before="220"/>
        <w:jc w:val="left"/>
        <w:rPr>
          <w:rFonts w:eastAsia="Verdana" w:cs="Verdana"/>
          <w:lang w:val="fr-CH" w:eastAsia="zh-TW"/>
        </w:rPr>
      </w:pPr>
      <w:r w:rsidRPr="002F043C">
        <w:rPr>
          <w:rFonts w:eastAsia="Verdana" w:cs="Verdana"/>
          <w:lang w:val="fr-CH" w:eastAsia="zh-TW"/>
        </w:rPr>
        <w:t>_______</w:t>
      </w:r>
    </w:p>
    <w:p w14:paraId="4707FD33" w14:textId="4ABC6FD7" w:rsidR="009460C4" w:rsidRPr="002F043C" w:rsidRDefault="00402AC4" w:rsidP="008267E0">
      <w:pPr>
        <w:pStyle w:val="WMOBodyText"/>
        <w:spacing w:before="200"/>
        <w:rPr>
          <w:lang w:val="fr-CH"/>
        </w:rPr>
      </w:pPr>
      <w:r w:rsidRPr="002F043C">
        <w:rPr>
          <w:lang w:val="fr-CH"/>
        </w:rPr>
        <w:t>Justification de la décision:</w:t>
      </w:r>
      <w:r w:rsidRPr="002F043C">
        <w:rPr>
          <w:lang w:val="fr-CH"/>
        </w:rPr>
        <w:tab/>
      </w:r>
      <w:hyperlink r:id="rId21" w:anchor="page=15" w:history="1">
        <w:r w:rsidR="009460C4" w:rsidRPr="002F043C">
          <w:rPr>
            <w:rStyle w:val="Hyperlink"/>
            <w:i/>
            <w:iCs/>
            <w:lang w:val="fr-CH"/>
          </w:rPr>
          <w:t>Règlement intérieur des</w:t>
        </w:r>
        <w:r w:rsidR="009460C4" w:rsidRPr="002F043C">
          <w:rPr>
            <w:rStyle w:val="Hyperlink"/>
            <w:i/>
            <w:iCs/>
            <w:lang w:val="fr-CH"/>
          </w:rPr>
          <w:t xml:space="preserve"> </w:t>
        </w:r>
        <w:r w:rsidR="009460C4" w:rsidRPr="002F043C">
          <w:rPr>
            <w:rStyle w:val="Hyperlink"/>
            <w:i/>
            <w:iCs/>
            <w:lang w:val="fr-CH"/>
          </w:rPr>
          <w:t>commissions techniques</w:t>
        </w:r>
      </w:hyperlink>
      <w:r w:rsidR="009460C4" w:rsidRPr="002F043C">
        <w:rPr>
          <w:lang w:val="fr-CH"/>
        </w:rPr>
        <w:t xml:space="preserve"> (OMM</w:t>
      </w:r>
      <w:r w:rsidR="00C84607">
        <w:rPr>
          <w:lang w:val="fr-CH"/>
        </w:rPr>
        <w:noBreakHyphen/>
      </w:r>
      <w:r w:rsidR="009460C4" w:rsidRPr="002F043C">
        <w:rPr>
          <w:lang w:val="fr-CH"/>
        </w:rPr>
        <w:t>N°</w:t>
      </w:r>
      <w:r w:rsidR="00491690" w:rsidRPr="002F043C">
        <w:rPr>
          <w:lang w:val="fr-CH"/>
        </w:rPr>
        <w:t> </w:t>
      </w:r>
      <w:r w:rsidR="009460C4" w:rsidRPr="002F043C">
        <w:rPr>
          <w:lang w:val="fr-CH"/>
        </w:rPr>
        <w:t xml:space="preserve">1240), règle 6.10.1 i) Examen des résolutions du Conseil exécutif concernant la Commission; </w:t>
      </w:r>
      <w:hyperlink r:id="rId22" w:anchor="page=89" w:history="1">
        <w:r w:rsidR="009460C4" w:rsidRPr="002F043C">
          <w:rPr>
            <w:rStyle w:val="Hyperlink"/>
            <w:i/>
            <w:iCs/>
            <w:lang w:val="fr-CH"/>
          </w:rPr>
          <w:t>Recueil des documents fondamentaux N° 1</w:t>
        </w:r>
      </w:hyperlink>
      <w:r w:rsidR="009460C4" w:rsidRPr="002F043C">
        <w:rPr>
          <w:i/>
          <w:iCs/>
          <w:lang w:val="fr-CH"/>
        </w:rPr>
        <w:t xml:space="preserve"> </w:t>
      </w:r>
      <w:r w:rsidR="009460C4" w:rsidRPr="002F043C">
        <w:rPr>
          <w:lang w:val="fr-CH"/>
        </w:rPr>
        <w:t xml:space="preserve">(OMM n° 15), règle 153(7). </w:t>
      </w:r>
    </w:p>
    <w:p w14:paraId="671B9266" w14:textId="4C33895F" w:rsidR="00992307" w:rsidRPr="002F043C" w:rsidRDefault="00992307" w:rsidP="008267E0">
      <w:pPr>
        <w:pStyle w:val="WMOBodyText"/>
        <w:spacing w:before="200"/>
        <w:rPr>
          <w:lang w:val="fr-CH"/>
        </w:rPr>
      </w:pPr>
      <w:r w:rsidRPr="002F043C">
        <w:rPr>
          <w:lang w:val="fr-CH"/>
        </w:rPr>
        <w:t xml:space="preserve">Le document </w:t>
      </w:r>
      <w:hyperlink r:id="rId23" w:history="1">
        <w:r w:rsidRPr="002F043C">
          <w:rPr>
            <w:rStyle w:val="Hyperlink"/>
            <w:lang w:val="fr-CH"/>
          </w:rPr>
          <w:t>INFCOM-2/INF. 4.1</w:t>
        </w:r>
      </w:hyperlink>
      <w:r w:rsidRPr="002F043C">
        <w:rPr>
          <w:lang w:val="fr-CH"/>
        </w:rPr>
        <w:t xml:space="preserve"> contient des extraits de résolutions et de décisions adoptées par le Conseil exécutif, à ses soixante-douzième, soixante-treizième et soixante-quinzième sessions, qui donnent des informations détaillées sur les demandes adressées à l</w:t>
      </w:r>
      <w:r w:rsidR="00877C76">
        <w:rPr>
          <w:lang w:val="fr-CH"/>
        </w:rPr>
        <w:t>’</w:t>
      </w:r>
      <w:r w:rsidRPr="002F043C">
        <w:rPr>
          <w:lang w:val="fr-CH"/>
        </w:rPr>
        <w:t xml:space="preserve">INFCOM. </w:t>
      </w:r>
    </w:p>
    <w:p w14:paraId="7EF86F8E" w14:textId="2734D87D" w:rsidR="00176AB5" w:rsidRPr="002F043C" w:rsidRDefault="00992307" w:rsidP="004F0672">
      <w:pPr>
        <w:pStyle w:val="WMOBodyText"/>
        <w:spacing w:before="480"/>
        <w:jc w:val="center"/>
        <w:rPr>
          <w:lang w:val="fr-CH"/>
        </w:rPr>
      </w:pPr>
      <w:r w:rsidRPr="002F043C">
        <w:rPr>
          <w:lang w:val="fr-CH"/>
        </w:rPr>
        <w:t>______________</w:t>
      </w:r>
    </w:p>
    <w:sectPr w:rsidR="00176AB5" w:rsidRPr="002F043C" w:rsidSect="008267E0">
      <w:headerReference w:type="default" r:id="rId24"/>
      <w:headerReference w:type="first" r:id="rId25"/>
      <w:pgSz w:w="11907" w:h="16840" w:code="9"/>
      <w:pgMar w:top="1134" w:right="1134" w:bottom="993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738F" w14:textId="77777777" w:rsidR="00B13B98" w:rsidRDefault="00B13B98">
      <w:r>
        <w:separator/>
      </w:r>
    </w:p>
    <w:p w14:paraId="4D2CF46A" w14:textId="77777777" w:rsidR="00B13B98" w:rsidRDefault="00B13B98"/>
    <w:p w14:paraId="50A95A94" w14:textId="77777777" w:rsidR="00B13B98" w:rsidRDefault="00B13B98"/>
  </w:endnote>
  <w:endnote w:type="continuationSeparator" w:id="0">
    <w:p w14:paraId="2B2C0E2C" w14:textId="77777777" w:rsidR="00B13B98" w:rsidRDefault="00B13B98">
      <w:r>
        <w:continuationSeparator/>
      </w:r>
    </w:p>
    <w:p w14:paraId="542885B9" w14:textId="77777777" w:rsidR="00B13B98" w:rsidRDefault="00B13B98"/>
    <w:p w14:paraId="319EFEF2" w14:textId="77777777" w:rsidR="00B13B98" w:rsidRDefault="00B13B98"/>
  </w:endnote>
  <w:endnote w:type="continuationNotice" w:id="1">
    <w:p w14:paraId="1FA4F50C" w14:textId="77777777" w:rsidR="00B13B98" w:rsidRDefault="00B13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C97B" w14:textId="77777777" w:rsidR="00B13B98" w:rsidRDefault="00B13B98">
      <w:r>
        <w:separator/>
      </w:r>
    </w:p>
  </w:footnote>
  <w:footnote w:type="continuationSeparator" w:id="0">
    <w:p w14:paraId="747E8E9C" w14:textId="77777777" w:rsidR="00B13B98" w:rsidRDefault="00B13B98">
      <w:r>
        <w:continuationSeparator/>
      </w:r>
    </w:p>
    <w:p w14:paraId="3631FEBE" w14:textId="77777777" w:rsidR="00B13B98" w:rsidRDefault="00B13B98"/>
    <w:p w14:paraId="37069378" w14:textId="77777777" w:rsidR="00B13B98" w:rsidRDefault="00B13B98"/>
  </w:footnote>
  <w:footnote w:type="continuationNotice" w:id="1">
    <w:p w14:paraId="42F2F344" w14:textId="77777777" w:rsidR="00B13B98" w:rsidRDefault="00B13B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25A0" w14:textId="39E09521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07699C">
      <w:rPr>
        <w:sz w:val="18"/>
        <w:szCs w:val="18"/>
      </w:rPr>
      <w:t>4.1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C949" w14:textId="77777777" w:rsidR="0007699C" w:rsidRPr="007F50F1" w:rsidRDefault="0007699C" w:rsidP="007F50F1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6681984">
    <w:abstractNumId w:val="30"/>
  </w:num>
  <w:num w:numId="2" w16cid:durableId="1810853111">
    <w:abstractNumId w:val="45"/>
  </w:num>
  <w:num w:numId="3" w16cid:durableId="1925873606">
    <w:abstractNumId w:val="28"/>
  </w:num>
  <w:num w:numId="4" w16cid:durableId="778716455">
    <w:abstractNumId w:val="37"/>
  </w:num>
  <w:num w:numId="5" w16cid:durableId="613514744">
    <w:abstractNumId w:val="18"/>
  </w:num>
  <w:num w:numId="6" w16cid:durableId="1916351817">
    <w:abstractNumId w:val="23"/>
  </w:num>
  <w:num w:numId="7" w16cid:durableId="1735011290">
    <w:abstractNumId w:val="19"/>
  </w:num>
  <w:num w:numId="8" w16cid:durableId="892498273">
    <w:abstractNumId w:val="31"/>
  </w:num>
  <w:num w:numId="9" w16cid:durableId="183592105">
    <w:abstractNumId w:val="22"/>
  </w:num>
  <w:num w:numId="10" w16cid:durableId="1267230078">
    <w:abstractNumId w:val="21"/>
  </w:num>
  <w:num w:numId="11" w16cid:durableId="1465196122">
    <w:abstractNumId w:val="36"/>
  </w:num>
  <w:num w:numId="12" w16cid:durableId="2078894762">
    <w:abstractNumId w:val="12"/>
  </w:num>
  <w:num w:numId="13" w16cid:durableId="700981756">
    <w:abstractNumId w:val="26"/>
  </w:num>
  <w:num w:numId="14" w16cid:durableId="1245646049">
    <w:abstractNumId w:val="41"/>
  </w:num>
  <w:num w:numId="15" w16cid:durableId="61176209">
    <w:abstractNumId w:val="20"/>
  </w:num>
  <w:num w:numId="16" w16cid:durableId="2075466802">
    <w:abstractNumId w:val="9"/>
  </w:num>
  <w:num w:numId="17" w16cid:durableId="232013429">
    <w:abstractNumId w:val="7"/>
  </w:num>
  <w:num w:numId="18" w16cid:durableId="2025857359">
    <w:abstractNumId w:val="6"/>
  </w:num>
  <w:num w:numId="19" w16cid:durableId="1993634915">
    <w:abstractNumId w:val="5"/>
  </w:num>
  <w:num w:numId="20" w16cid:durableId="307983210">
    <w:abstractNumId w:val="4"/>
  </w:num>
  <w:num w:numId="21" w16cid:durableId="455564289">
    <w:abstractNumId w:val="8"/>
  </w:num>
  <w:num w:numId="22" w16cid:durableId="1207329238">
    <w:abstractNumId w:val="3"/>
  </w:num>
  <w:num w:numId="23" w16cid:durableId="1975599618">
    <w:abstractNumId w:val="2"/>
  </w:num>
  <w:num w:numId="24" w16cid:durableId="213547841">
    <w:abstractNumId w:val="1"/>
  </w:num>
  <w:num w:numId="25" w16cid:durableId="1224297620">
    <w:abstractNumId w:val="0"/>
  </w:num>
  <w:num w:numId="26" w16cid:durableId="1849320394">
    <w:abstractNumId w:val="43"/>
  </w:num>
  <w:num w:numId="27" w16cid:durableId="2069038090">
    <w:abstractNumId w:val="32"/>
  </w:num>
  <w:num w:numId="28" w16cid:durableId="7145409">
    <w:abstractNumId w:val="24"/>
  </w:num>
  <w:num w:numId="29" w16cid:durableId="174465272">
    <w:abstractNumId w:val="33"/>
  </w:num>
  <w:num w:numId="30" w16cid:durableId="317272638">
    <w:abstractNumId w:val="34"/>
  </w:num>
  <w:num w:numId="31" w16cid:durableId="2078475101">
    <w:abstractNumId w:val="15"/>
  </w:num>
  <w:num w:numId="32" w16cid:durableId="1597203688">
    <w:abstractNumId w:val="40"/>
  </w:num>
  <w:num w:numId="33" w16cid:durableId="19821272">
    <w:abstractNumId w:val="38"/>
  </w:num>
  <w:num w:numId="34" w16cid:durableId="1516765870">
    <w:abstractNumId w:val="25"/>
  </w:num>
  <w:num w:numId="35" w16cid:durableId="2111268018">
    <w:abstractNumId w:val="27"/>
  </w:num>
  <w:num w:numId="36" w16cid:durableId="99298220">
    <w:abstractNumId w:val="44"/>
  </w:num>
  <w:num w:numId="37" w16cid:durableId="2063940521">
    <w:abstractNumId w:val="35"/>
  </w:num>
  <w:num w:numId="38" w16cid:durableId="1785734826">
    <w:abstractNumId w:val="13"/>
  </w:num>
  <w:num w:numId="39" w16cid:durableId="1645814796">
    <w:abstractNumId w:val="14"/>
  </w:num>
  <w:num w:numId="40" w16cid:durableId="84301298">
    <w:abstractNumId w:val="16"/>
  </w:num>
  <w:num w:numId="41" w16cid:durableId="1469592865">
    <w:abstractNumId w:val="10"/>
  </w:num>
  <w:num w:numId="42" w16cid:durableId="1619752963">
    <w:abstractNumId w:val="42"/>
  </w:num>
  <w:num w:numId="43" w16cid:durableId="2048872423">
    <w:abstractNumId w:val="17"/>
  </w:num>
  <w:num w:numId="44" w16cid:durableId="1051343567">
    <w:abstractNumId w:val="29"/>
  </w:num>
  <w:num w:numId="45" w16cid:durableId="339889321">
    <w:abstractNumId w:val="39"/>
  </w:num>
  <w:num w:numId="46" w16cid:durableId="19044109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9C"/>
    <w:rsid w:val="00005301"/>
    <w:rsid w:val="0001247A"/>
    <w:rsid w:val="000125E7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699C"/>
    <w:rsid w:val="000806D8"/>
    <w:rsid w:val="00082C80"/>
    <w:rsid w:val="00083847"/>
    <w:rsid w:val="00083C36"/>
    <w:rsid w:val="00084D58"/>
    <w:rsid w:val="00090001"/>
    <w:rsid w:val="00092CAE"/>
    <w:rsid w:val="00095E48"/>
    <w:rsid w:val="000A4F1C"/>
    <w:rsid w:val="000A69BF"/>
    <w:rsid w:val="000B2A51"/>
    <w:rsid w:val="000C225A"/>
    <w:rsid w:val="000C2D52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50DBD"/>
    <w:rsid w:val="00154CBB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A3A5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6149"/>
    <w:rsid w:val="00227029"/>
    <w:rsid w:val="0023013E"/>
    <w:rsid w:val="002308B5"/>
    <w:rsid w:val="00233C0B"/>
    <w:rsid w:val="00234A34"/>
    <w:rsid w:val="0025255D"/>
    <w:rsid w:val="00255EE3"/>
    <w:rsid w:val="00256B3D"/>
    <w:rsid w:val="00260287"/>
    <w:rsid w:val="00266E6F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043C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846A9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83402"/>
    <w:rsid w:val="00491024"/>
    <w:rsid w:val="00491690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E68B0"/>
    <w:rsid w:val="004F0672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59C2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E3A59"/>
    <w:rsid w:val="005E7E2B"/>
    <w:rsid w:val="005F2BAD"/>
    <w:rsid w:val="00604802"/>
    <w:rsid w:val="00615AB0"/>
    <w:rsid w:val="00616247"/>
    <w:rsid w:val="0061741C"/>
    <w:rsid w:val="0061778C"/>
    <w:rsid w:val="00636B90"/>
    <w:rsid w:val="006376E8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4DC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3647A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97415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50F1"/>
    <w:rsid w:val="007F7C94"/>
    <w:rsid w:val="0080398D"/>
    <w:rsid w:val="00805174"/>
    <w:rsid w:val="00806385"/>
    <w:rsid w:val="00807CC5"/>
    <w:rsid w:val="00807ED7"/>
    <w:rsid w:val="00814CC6"/>
    <w:rsid w:val="00822052"/>
    <w:rsid w:val="008267E0"/>
    <w:rsid w:val="00826D53"/>
    <w:rsid w:val="00831751"/>
    <w:rsid w:val="00833369"/>
    <w:rsid w:val="0083418E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77C76"/>
    <w:rsid w:val="0088163A"/>
    <w:rsid w:val="00893376"/>
    <w:rsid w:val="0089601F"/>
    <w:rsid w:val="008970B8"/>
    <w:rsid w:val="008A7313"/>
    <w:rsid w:val="008A7D91"/>
    <w:rsid w:val="008B350C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48B5"/>
    <w:rsid w:val="00906F41"/>
    <w:rsid w:val="00920506"/>
    <w:rsid w:val="00931DEB"/>
    <w:rsid w:val="00933957"/>
    <w:rsid w:val="009356FA"/>
    <w:rsid w:val="00944F8B"/>
    <w:rsid w:val="00945C65"/>
    <w:rsid w:val="009460C4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34"/>
    <w:rsid w:val="00982E51"/>
    <w:rsid w:val="009874B9"/>
    <w:rsid w:val="00992307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D670B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775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3B98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97403"/>
    <w:rsid w:val="00BA30D0"/>
    <w:rsid w:val="00BB0D32"/>
    <w:rsid w:val="00BC76B5"/>
    <w:rsid w:val="00BD5420"/>
    <w:rsid w:val="00BD5F5E"/>
    <w:rsid w:val="00BF7BC9"/>
    <w:rsid w:val="00C04BD2"/>
    <w:rsid w:val="00C073D2"/>
    <w:rsid w:val="00C13EEC"/>
    <w:rsid w:val="00C14689"/>
    <w:rsid w:val="00C156A4"/>
    <w:rsid w:val="00C168FD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2739"/>
    <w:rsid w:val="00C635A7"/>
    <w:rsid w:val="00C6797F"/>
    <w:rsid w:val="00C720A4"/>
    <w:rsid w:val="00C74F59"/>
    <w:rsid w:val="00C7611C"/>
    <w:rsid w:val="00C84607"/>
    <w:rsid w:val="00C94097"/>
    <w:rsid w:val="00C94D2D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10DD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A7B68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72156"/>
    <w:rsid w:val="00E74332"/>
    <w:rsid w:val="00E768A9"/>
    <w:rsid w:val="00E779E0"/>
    <w:rsid w:val="00E802A2"/>
    <w:rsid w:val="00E83A2F"/>
    <w:rsid w:val="00E8410F"/>
    <w:rsid w:val="00E85C0B"/>
    <w:rsid w:val="00E86B1D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770B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09B7D87C"/>
  <w15:docId w15:val="{049AE303-7E33-4E52-951E-088EF3D3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InformationDocuments/Forms/AllItems.aspx" TargetMode="External"/><Relationship Id="rId18" Type="http://schemas.openxmlformats.org/officeDocument/2006/relationships/hyperlink" Target="https://meetings.wmo.int/EC-75/_layouts/15/WopiFrame.aspx?sourcedoc=/EC-75/French/2.%20Version%20provisoire%20du%20rapport%20(documents%20approuv%C3%A9s)/EC-75-d03-2(2)-CLIMATOLOGICAL-STANDARD-NORMALS-approved_fr.docx&amp;action=defaul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20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InformationDocuments/Forms/AllItems.aspx" TargetMode="External"/><Relationship Id="rId17" Type="http://schemas.openxmlformats.org/officeDocument/2006/relationships/hyperlink" Target="https://library.wmo.int/doc_num.php?explnum_id=11193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93" TargetMode="External"/><Relationship Id="rId20" Type="http://schemas.openxmlformats.org/officeDocument/2006/relationships/hyperlink" Target="https://meetings.wmo.int/INFCOM-2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93" TargetMode="External"/><Relationship Id="rId23" Type="http://schemas.openxmlformats.org/officeDocument/2006/relationships/hyperlink" Target="https://meetings.wmo.int/INF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05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93" TargetMode="External"/><Relationship Id="rId22" Type="http://schemas.openxmlformats.org/officeDocument/2006/relationships/hyperlink" Target="https://library.wmo.int/doc_num.php?explnum_id=11181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acobs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3679bf0f-1d7e-438f-afa5-6ebf1e20f9b8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e21bc6c-711a-4065-a01c-a8f0e29e3ad8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BEBF9-9246-4640-A422-29DEB453C87F}"/>
</file>

<file path=customXml/itemProps4.xml><?xml version="1.0" encoding="utf-8"?>
<ds:datastoreItem xmlns:ds="http://schemas.openxmlformats.org/officeDocument/2006/customXml" ds:itemID="{4E167EB2-9A83-4728-A9FE-C43003B8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</Template>
  <TotalTime>78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5487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Frédérique JULLIARD</cp:lastModifiedBy>
  <cp:revision>36</cp:revision>
  <cp:lastPrinted>2013-03-12T09:27:00Z</cp:lastPrinted>
  <dcterms:created xsi:type="dcterms:W3CDTF">2022-09-30T16:00:00Z</dcterms:created>
  <dcterms:modified xsi:type="dcterms:W3CDTF">2022-10-17T08:03:00Z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